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浙江工业大学</w:t>
      </w:r>
      <w:r>
        <w:rPr>
          <w:rFonts w:hint="eastAsia" w:ascii="华文中宋" w:hAnsi="华文中宋" w:eastAsia="华文中宋" w:cs="华文中宋"/>
          <w:sz w:val="40"/>
          <w:szCs w:val="40"/>
          <w:lang w:val="zh-CN"/>
        </w:rPr>
        <w:t>第四届教师教学创新大赛方案</w:t>
      </w:r>
    </w:p>
    <w:p>
      <w:pPr>
        <w:spacing w:line="240" w:lineRule="exact"/>
        <w:rPr>
          <w:rFonts w:ascii="仿宋" w:hAnsi="仿宋" w:eastAsia="仿宋"/>
          <w:szCs w:val="32"/>
        </w:rPr>
      </w:pPr>
    </w:p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一、参赛对象及比赛分组</w:t>
      </w:r>
    </w:p>
    <w:p>
      <w:pPr>
        <w:ind w:firstLine="643" w:firstLineChars="200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（一）参赛对象</w:t>
      </w:r>
    </w:p>
    <w:p>
      <w:pPr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我校在职或正式聘用教师，主讲教师近5年对所参赛的本科课程讲授</w:t>
      </w:r>
      <w:r>
        <w:rPr>
          <w:rFonts w:ascii="仿宋" w:hAnsi="仿宋" w:eastAsia="仿宋"/>
          <w:szCs w:val="32"/>
        </w:rPr>
        <w:t>2</w:t>
      </w:r>
      <w:r>
        <w:rPr>
          <w:rFonts w:hint="eastAsia" w:ascii="仿宋" w:hAnsi="仿宋" w:eastAsia="仿宋"/>
          <w:szCs w:val="32"/>
        </w:rPr>
        <w:t>轮及以上。以个人或团队形式报名，若以团队形式参赛，团队成员包括1名主讲教师和不超过3名团队教师。</w:t>
      </w:r>
    </w:p>
    <w:p>
      <w:pPr>
        <w:ind w:firstLine="643" w:firstLineChars="200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（二）比赛分组</w:t>
      </w:r>
    </w:p>
    <w:p>
      <w:pPr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根据主讲教师专业技术职务等级，分正高组、副高组、中级及以下组、课程思政组四个组别。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二、实施程序</w:t>
      </w:r>
    </w:p>
    <w:p>
      <w:pPr>
        <w:ind w:firstLine="643" w:firstLineChars="200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（一）学院（部）选拔</w:t>
      </w:r>
    </w:p>
    <w:p>
      <w:pPr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各学院（部）通过组织遴选，向学校推荐正高组、副高组、中级及以下组及课程思政组（职称不限）各1人（或1个团体）（不可缺项），专任教师人数大于100的学院，可增加</w:t>
      </w:r>
      <w:r>
        <w:rPr>
          <w:rFonts w:ascii="仿宋" w:hAnsi="仿宋" w:eastAsia="仿宋"/>
          <w:szCs w:val="32"/>
        </w:rPr>
        <w:t>1</w:t>
      </w:r>
      <w:r>
        <w:rPr>
          <w:rFonts w:hint="eastAsia" w:ascii="仿宋" w:hAnsi="仿宋" w:eastAsia="仿宋"/>
          <w:szCs w:val="32"/>
        </w:rPr>
        <w:t>个名额。</w:t>
      </w:r>
    </w:p>
    <w:p>
      <w:pPr>
        <w:ind w:firstLine="643" w:firstLineChars="200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（二）学校</w:t>
      </w:r>
      <w:r>
        <w:rPr>
          <w:rFonts w:ascii="仿宋" w:hAnsi="仿宋" w:eastAsia="仿宋"/>
          <w:b/>
          <w:bCs/>
          <w:szCs w:val="32"/>
        </w:rPr>
        <w:t>竞赛</w:t>
      </w:r>
    </w:p>
    <w:p>
      <w:pPr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校赛环节将采取现场授课及汇报的形式进行现场评审。评审标准见附件</w:t>
      </w:r>
      <w:r>
        <w:rPr>
          <w:rFonts w:ascii="仿宋" w:hAnsi="仿宋" w:eastAsia="仿宋"/>
          <w:szCs w:val="32"/>
        </w:rPr>
        <w:t>2-4</w:t>
      </w:r>
      <w:r>
        <w:rPr>
          <w:rFonts w:hint="eastAsia" w:ascii="仿宋" w:hAnsi="仿宋" w:eastAsia="仿宋"/>
          <w:szCs w:val="32"/>
        </w:rPr>
        <w:t>（课程思政组评审标准单列）。</w:t>
      </w:r>
    </w:p>
    <w:p>
      <w:pPr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竞赛环节中，参赛教师先进行1</w:t>
      </w:r>
      <w:r>
        <w:rPr>
          <w:rFonts w:ascii="仿宋" w:hAnsi="仿宋" w:eastAsia="仿宋"/>
          <w:szCs w:val="32"/>
        </w:rPr>
        <w:t>5</w:t>
      </w:r>
      <w:r>
        <w:rPr>
          <w:rFonts w:hint="eastAsia" w:ascii="仿宋" w:hAnsi="仿宋" w:eastAsia="仿宋"/>
          <w:szCs w:val="32"/>
        </w:rPr>
        <w:t>分钟的现场授课，然后结合教学大纲与教学实践，进行不超过</w:t>
      </w:r>
      <w:r>
        <w:rPr>
          <w:rFonts w:ascii="仿宋" w:hAnsi="仿宋" w:eastAsia="仿宋"/>
          <w:szCs w:val="32"/>
        </w:rPr>
        <w:t>10</w:t>
      </w:r>
      <w:r>
        <w:rPr>
          <w:rFonts w:hint="eastAsia" w:ascii="仿宋" w:hAnsi="仿宋" w:eastAsia="仿宋"/>
          <w:szCs w:val="32"/>
        </w:rPr>
        <w:t>分钟的教学设计创新汇报，专家评委依据选手的汇报进行</w:t>
      </w:r>
      <w:r>
        <w:rPr>
          <w:rFonts w:ascii="仿宋" w:hAnsi="仿宋" w:eastAsia="仿宋"/>
          <w:szCs w:val="32"/>
        </w:rPr>
        <w:t>10</w:t>
      </w:r>
      <w:r>
        <w:rPr>
          <w:rFonts w:hint="eastAsia" w:ascii="仿宋" w:hAnsi="仿宋" w:eastAsia="仿宋"/>
          <w:szCs w:val="32"/>
        </w:rPr>
        <w:t>分钟的提问交流。现场授课占总成绩</w:t>
      </w:r>
      <w:r>
        <w:rPr>
          <w:rFonts w:ascii="仿宋" w:hAnsi="仿宋" w:eastAsia="仿宋"/>
          <w:szCs w:val="32"/>
        </w:rPr>
        <w:t>4</w:t>
      </w:r>
      <w:r>
        <w:rPr>
          <w:rFonts w:hint="eastAsia" w:ascii="仿宋" w:hAnsi="仿宋" w:eastAsia="仿宋"/>
          <w:szCs w:val="32"/>
        </w:rPr>
        <w:t>0%，课程教学创新成果报告（或</w:t>
      </w:r>
      <w:r>
        <w:rPr>
          <w:szCs w:val="32"/>
        </w:rPr>
        <w:t>课程思政创新报告</w:t>
      </w:r>
      <w:r>
        <w:rPr>
          <w:rFonts w:hint="eastAsia" w:ascii="仿宋" w:hAnsi="仿宋" w:eastAsia="仿宋"/>
          <w:szCs w:val="32"/>
        </w:rPr>
        <w:t>）占总成绩的</w:t>
      </w:r>
      <w:r>
        <w:rPr>
          <w:rFonts w:ascii="仿宋" w:hAnsi="仿宋" w:eastAsia="仿宋"/>
          <w:szCs w:val="32"/>
        </w:rPr>
        <w:t>20</w:t>
      </w:r>
      <w:r>
        <w:rPr>
          <w:rFonts w:hint="eastAsia" w:ascii="仿宋" w:hAnsi="仿宋" w:eastAsia="仿宋"/>
          <w:szCs w:val="32"/>
        </w:rPr>
        <w:t>%，教学设计创新汇报占总成绩的</w:t>
      </w:r>
      <w:r>
        <w:rPr>
          <w:rFonts w:ascii="仿宋" w:hAnsi="仿宋" w:eastAsia="仿宋"/>
          <w:szCs w:val="32"/>
        </w:rPr>
        <w:t>40</w:t>
      </w:r>
      <w:r>
        <w:rPr>
          <w:rFonts w:hint="eastAsia" w:ascii="仿宋" w:hAnsi="仿宋" w:eastAsia="仿宋"/>
          <w:szCs w:val="32"/>
        </w:rPr>
        <w:t>%。最后按总评成绩排序并确定奖项。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三、材料要求</w:t>
      </w:r>
    </w:p>
    <w:p>
      <w:pPr>
        <w:ind w:firstLine="643" w:firstLineChars="200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（一）参赛教师提交材料</w:t>
      </w:r>
    </w:p>
    <w:p>
      <w:pPr>
        <w:ind w:firstLine="643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1.申报书。</w:t>
      </w:r>
      <w:r>
        <w:rPr>
          <w:rFonts w:hint="eastAsia" w:ascii="仿宋" w:hAnsi="仿宋" w:eastAsia="仿宋"/>
          <w:szCs w:val="32"/>
        </w:rPr>
        <w:t>参赛教师基本情况、课程教学创新情况等（详见附件</w:t>
      </w:r>
      <w:r>
        <w:rPr>
          <w:rFonts w:ascii="仿宋" w:hAnsi="仿宋" w:eastAsia="仿宋"/>
          <w:szCs w:val="32"/>
        </w:rPr>
        <w:t>2</w:t>
      </w:r>
      <w:r>
        <w:rPr>
          <w:rFonts w:hint="eastAsia" w:ascii="仿宋" w:hAnsi="仿宋" w:eastAsia="仿宋"/>
          <w:szCs w:val="32"/>
        </w:rPr>
        <w:t>-1）。</w:t>
      </w:r>
    </w:p>
    <w:p>
      <w:pPr>
        <w:ind w:firstLine="643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2.课程教学创新成果报告及创新汇报P</w:t>
      </w:r>
      <w:r>
        <w:rPr>
          <w:rFonts w:ascii="仿宋" w:hAnsi="仿宋" w:eastAsia="仿宋"/>
          <w:b/>
          <w:bCs/>
          <w:szCs w:val="32"/>
        </w:rPr>
        <w:t>PT</w:t>
      </w:r>
      <w:r>
        <w:rPr>
          <w:rFonts w:hint="eastAsia" w:ascii="仿宋" w:hAnsi="仿宋" w:eastAsia="仿宋"/>
          <w:b/>
          <w:bCs/>
          <w:szCs w:val="32"/>
        </w:rPr>
        <w:t>（或课程思政创新报告）。</w:t>
      </w:r>
      <w:r>
        <w:rPr>
          <w:rFonts w:hint="eastAsia" w:ascii="仿宋" w:hAnsi="仿宋" w:eastAsia="仿宋"/>
          <w:szCs w:val="32"/>
        </w:rPr>
        <w:t>教学创新成果报告应基于参赛课程的教学实践经验与反思，体现教学创新成效。聚焦教学实践的真实“问题”，通过课程内容的重构、教学方法的创新、教学环境的创设、教学评价的改革等，采用教学实验研究的范式解决教学问题，明确教学成效及其推广价值。课程思政创新报告应立足于学科专业的育人特点和要求，发现和解决本课程开展课程思政教学过程中的真实问题。报告包括摘要、正文，字数4000字左右为宜。教学创新（或课程思政创新）成果的支撑材料及目录详见附件2-2。</w:t>
      </w:r>
    </w:p>
    <w:p>
      <w:pPr>
        <w:ind w:firstLine="643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3.教学设计及课程P</w:t>
      </w:r>
      <w:r>
        <w:rPr>
          <w:rFonts w:ascii="仿宋" w:hAnsi="仿宋" w:eastAsia="仿宋"/>
          <w:b/>
          <w:bCs/>
          <w:szCs w:val="32"/>
        </w:rPr>
        <w:t>PT</w:t>
      </w:r>
      <w:r>
        <w:rPr>
          <w:rFonts w:hint="eastAsia" w:ascii="仿宋" w:hAnsi="仿宋" w:eastAsia="仿宋"/>
          <w:b/>
          <w:bCs/>
          <w:szCs w:val="32"/>
        </w:rPr>
        <w:t>。</w:t>
      </w:r>
      <w:r>
        <w:rPr>
          <w:rFonts w:hint="eastAsia" w:ascii="仿宋" w:hAnsi="仿宋" w:eastAsia="仿宋"/>
          <w:szCs w:val="32"/>
        </w:rPr>
        <w:t>教学设计及课程</w:t>
      </w:r>
      <w:r>
        <w:rPr>
          <w:rFonts w:ascii="仿宋" w:hAnsi="仿宋" w:eastAsia="仿宋"/>
          <w:szCs w:val="32"/>
        </w:rPr>
        <w:t>PPT</w:t>
      </w:r>
      <w:r>
        <w:rPr>
          <w:rFonts w:hint="eastAsia" w:ascii="仿宋" w:hAnsi="仿宋" w:eastAsia="仿宋"/>
          <w:szCs w:val="32"/>
        </w:rPr>
        <w:t>为1个学时的完整内容。教学设计具体要求详见附件2-3。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四、奖项设置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大赛按组别分设特等奖、一等奖、二等奖若干。</w:t>
      </w:r>
    </w:p>
    <w:p>
      <w:pPr>
        <w:widowControl/>
        <w:tabs>
          <w:tab w:val="left" w:pos="5940"/>
        </w:tabs>
        <w:adjustRightInd w:val="0"/>
        <w:snapToGrid w:val="0"/>
        <w:spacing w:line="600" w:lineRule="exact"/>
        <w:ind w:right="-199"/>
        <w:jc w:val="left"/>
        <w:rPr>
          <w:rFonts w:ascii="仿宋" w:hAnsi="仿宋" w:eastAsia="仿宋"/>
          <w:szCs w:val="32"/>
        </w:rPr>
      </w:pPr>
    </w:p>
    <w:p>
      <w:pPr>
        <w:widowControl/>
        <w:tabs>
          <w:tab w:val="left" w:pos="5940"/>
        </w:tabs>
        <w:adjustRightInd w:val="0"/>
        <w:snapToGrid w:val="0"/>
        <w:spacing w:line="600" w:lineRule="exact"/>
        <w:ind w:right="-199"/>
        <w:jc w:val="left"/>
        <w:rPr>
          <w:rFonts w:ascii="仿宋" w:hAnsi="仿宋" w:eastAsia="仿宋"/>
          <w:szCs w:val="32"/>
        </w:rPr>
      </w:pPr>
    </w:p>
    <w:p>
      <w:pPr>
        <w:widowControl/>
        <w:tabs>
          <w:tab w:val="left" w:pos="5940"/>
        </w:tabs>
        <w:adjustRightInd w:val="0"/>
        <w:snapToGrid w:val="0"/>
        <w:spacing w:line="600" w:lineRule="exact"/>
        <w:ind w:right="-199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ascii="仿宋" w:hAnsi="仿宋" w:eastAsia="仿宋"/>
          <w:szCs w:val="32"/>
        </w:rPr>
        <w:t>2</w:t>
      </w:r>
      <w:r>
        <w:rPr>
          <w:rFonts w:hint="eastAsia" w:ascii="仿宋" w:hAnsi="仿宋" w:eastAsia="仿宋"/>
          <w:szCs w:val="32"/>
        </w:rPr>
        <w:t>-1</w:t>
      </w:r>
    </w:p>
    <w:p>
      <w:pPr>
        <w:widowControl/>
        <w:spacing w:after="156" w:afterLines="50"/>
        <w:jc w:val="center"/>
        <w:rPr>
          <w:rFonts w:eastAsia="PMingLiU"/>
          <w:kern w:val="0"/>
          <w:sz w:val="36"/>
          <w:szCs w:val="36"/>
          <w:lang w:val="zh-TW" w:eastAsia="zh-TW"/>
        </w:rPr>
      </w:pPr>
      <w:r>
        <w:rPr>
          <w:rFonts w:hint="eastAsia" w:eastAsia="方正小标宋简体"/>
          <w:kern w:val="0"/>
          <w:sz w:val="36"/>
          <w:szCs w:val="36"/>
          <w:lang w:val="zh-TW" w:eastAsia="zh-TW"/>
        </w:rPr>
        <w:t>浙江工业大学教师教学创新大赛</w:t>
      </w:r>
      <w:r>
        <w:rPr>
          <w:rFonts w:eastAsia="方正小标宋简体"/>
          <w:kern w:val="0"/>
          <w:sz w:val="36"/>
          <w:szCs w:val="36"/>
          <w:lang w:val="zh-TW" w:eastAsia="zh-TW"/>
        </w:rPr>
        <w:t>申报书</w:t>
      </w:r>
    </w:p>
    <w:p>
      <w:pPr>
        <w:widowControl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ascii="宋体" w:hAnsi="宋体" w:eastAsia="宋体"/>
          <w:b/>
          <w:kern w:val="0"/>
          <w:sz w:val="28"/>
          <w:szCs w:val="28"/>
        </w:rPr>
        <w:t>一、基本情况</w:t>
      </w:r>
    </w:p>
    <w:tbl>
      <w:tblPr>
        <w:tblStyle w:val="7"/>
        <w:tblW w:w="8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主讲教师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面貌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所在学院</w:t>
            </w:r>
          </w:p>
        </w:tc>
        <w:tc>
          <w:tcPr>
            <w:tcW w:w="5604" w:type="dxa"/>
            <w:gridSpan w:val="8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邮箱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团队教师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职称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学历/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所在学院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参赛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课程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课程名称</w:t>
            </w:r>
          </w:p>
        </w:tc>
        <w:tc>
          <w:tcPr>
            <w:tcW w:w="3545" w:type="dxa"/>
            <w:gridSpan w:val="4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课程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类型</w:t>
            </w:r>
          </w:p>
        </w:tc>
        <w:tc>
          <w:tcPr>
            <w:tcW w:w="2706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开课年级</w:t>
            </w:r>
          </w:p>
        </w:tc>
        <w:tc>
          <w:tcPr>
            <w:tcW w:w="3545" w:type="dxa"/>
            <w:gridSpan w:val="4"/>
          </w:tcPr>
          <w:p>
            <w:pPr>
              <w:widowControl/>
              <w:spacing w:line="340" w:lineRule="atLeast"/>
              <w:ind w:firstLine="3840" w:firstLineChars="16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学科</w:t>
            </w:r>
            <w:r>
              <w:rPr>
                <w:rFonts w:ascii="仿宋" w:hAnsi="仿宋" w:eastAsia="仿宋"/>
                <w:kern w:val="0"/>
                <w:sz w:val="24"/>
                <w:vertAlign w:val="superscript"/>
              </w:rPr>
              <w:footnoteReference w:id="0"/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门类</w:t>
            </w:r>
          </w:p>
        </w:tc>
        <w:tc>
          <w:tcPr>
            <w:tcW w:w="2706" w:type="dxa"/>
            <w:gridSpan w:val="3"/>
          </w:tcPr>
          <w:p>
            <w:pPr>
              <w:widowControl/>
              <w:spacing w:line="340" w:lineRule="atLeas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况</w:t>
            </w:r>
          </w:p>
        </w:tc>
        <w:tc>
          <w:tcPr>
            <w:tcW w:w="8089" w:type="dxa"/>
            <w:gridSpan w:val="10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ascii="宋体" w:hAnsi="宋体" w:eastAsia="宋体"/>
          <w:b/>
          <w:kern w:val="0"/>
          <w:sz w:val="28"/>
          <w:szCs w:val="28"/>
        </w:rPr>
        <w:t>二、主讲教师近五年内讲授参赛课程情况</w:t>
      </w:r>
    </w:p>
    <w:tbl>
      <w:tblPr>
        <w:tblStyle w:val="7"/>
        <w:tblW w:w="85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ascii="宋体" w:hAnsi="宋体" w:eastAsia="宋体"/>
          <w:b/>
          <w:kern w:val="0"/>
          <w:sz w:val="28"/>
          <w:szCs w:val="28"/>
        </w:rPr>
        <w:t>三、推荐意见</w:t>
      </w:r>
    </w:p>
    <w:tbl>
      <w:tblPr>
        <w:tblStyle w:val="7"/>
        <w:tblW w:w="8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学院</w:t>
            </w:r>
            <w:r>
              <w:rPr>
                <w:rFonts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28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8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                   （盖章）</w:t>
            </w:r>
          </w:p>
          <w:p>
            <w:pPr>
              <w:widowControl/>
              <w:tabs>
                <w:tab w:val="left" w:pos="4750"/>
              </w:tabs>
              <w:spacing w:line="400" w:lineRule="exact"/>
              <w:ind w:firstLine="3600" w:firstLineChars="15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学院</w:t>
            </w:r>
            <w:r>
              <w:rPr>
                <w:rFonts w:ascii="仿宋" w:hAnsi="仿宋" w:eastAsia="仿宋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该课程内容及上传的申报材料思想导向正确。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主讲教师及团队教师成员不存在师德师风、学术不端等问题，遵纪守法，无违法违纪行为，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近</w:t>
            </w:r>
            <w:r>
              <w:rPr>
                <w:rFonts w:ascii="仿宋" w:hAnsi="仿宋" w:eastAsia="仿宋"/>
                <w:kern w:val="0"/>
                <w:sz w:val="24"/>
              </w:rPr>
              <w:t>年内未出现过教学事故。</w:t>
            </w:r>
          </w:p>
          <w:p>
            <w:pPr>
              <w:widowControl/>
              <w:tabs>
                <w:tab w:val="left" w:pos="4391"/>
              </w:tabs>
              <w:ind w:right="40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ind w:right="400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学院</w:t>
            </w:r>
            <w:r>
              <w:rPr>
                <w:rFonts w:ascii="仿宋" w:hAnsi="仿宋" w:eastAsia="仿宋"/>
                <w:kern w:val="0"/>
                <w:sz w:val="24"/>
              </w:rPr>
              <w:t>党委（盖章）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教务部门</w:t>
            </w:r>
            <w:r>
              <w:rPr>
                <w:rFonts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20"/>
              </w:tabs>
              <w:ind w:right="28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（盖章）</w:t>
            </w:r>
          </w:p>
          <w:p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right="28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widowControl/>
        <w:tabs>
          <w:tab w:val="left" w:pos="5940"/>
        </w:tabs>
        <w:adjustRightInd w:val="0"/>
        <w:snapToGrid w:val="0"/>
        <w:spacing w:line="600" w:lineRule="exact"/>
        <w:ind w:right="-199"/>
        <w:jc w:val="left"/>
        <w:rPr>
          <w:rFonts w:ascii="仿宋" w:hAnsi="仿宋" w:eastAsia="仿宋"/>
          <w:szCs w:val="32"/>
        </w:rPr>
      </w:pPr>
    </w:p>
    <w:p>
      <w:pPr>
        <w:widowControl/>
        <w:tabs>
          <w:tab w:val="left" w:pos="5940"/>
        </w:tabs>
        <w:adjustRightInd w:val="0"/>
        <w:snapToGrid w:val="0"/>
        <w:spacing w:line="600" w:lineRule="exact"/>
        <w:ind w:right="-199"/>
        <w:jc w:val="left"/>
        <w:rPr>
          <w:rFonts w:ascii="仿宋" w:hAnsi="仿宋" w:eastAsia="仿宋"/>
          <w:szCs w:val="32"/>
        </w:rPr>
      </w:pPr>
    </w:p>
    <w:p>
      <w:pPr>
        <w:widowControl/>
        <w:tabs>
          <w:tab w:val="left" w:pos="5940"/>
        </w:tabs>
        <w:adjustRightInd w:val="0"/>
        <w:snapToGrid w:val="0"/>
        <w:spacing w:line="600" w:lineRule="exact"/>
        <w:ind w:right="-199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ascii="仿宋" w:hAnsi="仿宋" w:eastAsia="仿宋"/>
          <w:szCs w:val="32"/>
        </w:rPr>
        <w:t>2</w:t>
      </w:r>
      <w:r>
        <w:rPr>
          <w:rFonts w:hint="eastAsia" w:ascii="仿宋" w:hAnsi="仿宋" w:eastAsia="仿宋"/>
          <w:szCs w:val="32"/>
        </w:rPr>
        <w:t>-</w:t>
      </w:r>
      <w:r>
        <w:rPr>
          <w:rFonts w:ascii="仿宋" w:hAnsi="仿宋" w:eastAsia="仿宋"/>
          <w:szCs w:val="32"/>
        </w:rPr>
        <w:t>2</w:t>
      </w:r>
    </w:p>
    <w:p>
      <w:pPr>
        <w:widowControl/>
        <w:spacing w:line="360" w:lineRule="auto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  <w:lang w:val="zh-TW" w:eastAsia="zh-TW"/>
        </w:rPr>
        <w:t>浙江工业大学</w:t>
      </w:r>
      <w:r>
        <w:rPr>
          <w:rFonts w:eastAsia="方正小标宋简体"/>
          <w:bCs/>
          <w:kern w:val="0"/>
          <w:sz w:val="36"/>
          <w:szCs w:val="36"/>
        </w:rPr>
        <w:t>第</w:t>
      </w:r>
      <w:r>
        <w:rPr>
          <w:rFonts w:hint="eastAsia" w:eastAsia="方正小标宋简体"/>
          <w:bCs/>
          <w:kern w:val="0"/>
          <w:sz w:val="36"/>
          <w:szCs w:val="36"/>
        </w:rPr>
        <w:t>四</w:t>
      </w:r>
      <w:r>
        <w:rPr>
          <w:rFonts w:eastAsia="方正小标宋简体"/>
          <w:bCs/>
          <w:kern w:val="0"/>
          <w:sz w:val="36"/>
          <w:szCs w:val="36"/>
        </w:rPr>
        <w:t>届高校教师教学创新大赛</w:t>
      </w:r>
    </w:p>
    <w:p>
      <w:pPr>
        <w:widowControl/>
        <w:spacing w:line="360" w:lineRule="auto"/>
        <w:jc w:val="center"/>
        <w:rPr>
          <w:rFonts w:eastAsia="方正小标宋简体"/>
          <w:bCs/>
          <w:color w:val="000000"/>
          <w:kern w:val="0"/>
          <w:sz w:val="36"/>
          <w:szCs w:val="36"/>
          <w:highlight w:val="yellow"/>
          <w:lang w:val="zh-TW"/>
        </w:rPr>
      </w:pPr>
      <w:r>
        <w:rPr>
          <w:rFonts w:eastAsia="方正小标宋简体"/>
          <w:bCs/>
          <w:color w:val="000000"/>
          <w:kern w:val="0"/>
          <w:sz w:val="36"/>
          <w:szCs w:val="36"/>
          <w:lang w:val="zh-TW"/>
        </w:rPr>
        <w:t>教学创新成果</w:t>
      </w:r>
      <w:r>
        <w:rPr>
          <w:rFonts w:eastAsia="方正小标宋简体"/>
          <w:bCs/>
          <w:color w:val="000000"/>
          <w:kern w:val="0"/>
          <w:sz w:val="36"/>
          <w:szCs w:val="36"/>
        </w:rPr>
        <w:t>支撑</w:t>
      </w:r>
      <w:r>
        <w:rPr>
          <w:rFonts w:eastAsia="方正小标宋简体"/>
          <w:bCs/>
          <w:color w:val="000000"/>
          <w:kern w:val="0"/>
          <w:sz w:val="36"/>
          <w:szCs w:val="36"/>
          <w:lang w:val="zh-TW"/>
        </w:rPr>
        <w:t>材料目录</w:t>
      </w:r>
    </w:p>
    <w:p>
      <w:pPr>
        <w:widowControl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ascii="宋体" w:hAnsi="宋体" w:eastAsia="宋体"/>
          <w:b/>
          <w:kern w:val="0"/>
          <w:sz w:val="28"/>
          <w:szCs w:val="28"/>
        </w:rPr>
        <w:t>一、主讲教师代表性教学获奖成果信息（不超过5项）</w:t>
      </w:r>
    </w:p>
    <w:tbl>
      <w:tblPr>
        <w:tblStyle w:val="7"/>
        <w:tblW w:w="8089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32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获奖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年月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成果名称(内容)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奖项类别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与等级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颁奖单位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1</w:t>
            </w:r>
          </w:p>
        </w:tc>
        <w:tc>
          <w:tcPr>
            <w:tcW w:w="1056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33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35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3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86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2</w:t>
            </w:r>
          </w:p>
        </w:tc>
        <w:tc>
          <w:tcPr>
            <w:tcW w:w="1056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33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35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3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86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3</w:t>
            </w:r>
          </w:p>
        </w:tc>
        <w:tc>
          <w:tcPr>
            <w:tcW w:w="1056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33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35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3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86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4</w:t>
            </w:r>
          </w:p>
        </w:tc>
        <w:tc>
          <w:tcPr>
            <w:tcW w:w="1056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33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35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3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86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5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5</w:t>
            </w:r>
          </w:p>
        </w:tc>
        <w:tc>
          <w:tcPr>
            <w:tcW w:w="1056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33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35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3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86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kern w:val="0"/>
          <w:sz w:val="24"/>
        </w:rPr>
      </w:pPr>
    </w:p>
    <w:p>
      <w:pPr>
        <w:widowControl/>
        <w:jc w:val="left"/>
        <w:rPr>
          <w:rFonts w:ascii="宋体" w:hAnsi="宋体" w:eastAsia="宋体"/>
          <w:b/>
          <w:kern w:val="0"/>
          <w:sz w:val="28"/>
          <w:szCs w:val="28"/>
          <w:lang w:eastAsia="zh-TW"/>
        </w:rPr>
      </w:pPr>
      <w:r>
        <w:rPr>
          <w:rFonts w:ascii="宋体" w:hAnsi="宋体" w:eastAsia="宋体"/>
          <w:b/>
          <w:kern w:val="0"/>
          <w:sz w:val="28"/>
          <w:szCs w:val="28"/>
        </w:rPr>
        <w:t>二、人才培养成果证明材料</w:t>
      </w:r>
      <w:r>
        <w:rPr>
          <w:rFonts w:ascii="宋体" w:hAnsi="宋体" w:eastAsia="宋体"/>
          <w:b/>
          <w:kern w:val="0"/>
          <w:sz w:val="28"/>
          <w:szCs w:val="28"/>
          <w:lang w:eastAsia="zh-TW"/>
        </w:rPr>
        <w:t>（不超过</w:t>
      </w:r>
      <w:r>
        <w:rPr>
          <w:rFonts w:ascii="宋体" w:hAnsi="宋体" w:eastAsia="宋体"/>
          <w:b/>
          <w:kern w:val="0"/>
          <w:sz w:val="28"/>
          <w:szCs w:val="28"/>
        </w:rPr>
        <w:t>5</w:t>
      </w:r>
      <w:r>
        <w:rPr>
          <w:rFonts w:ascii="宋体" w:hAnsi="宋体" w:eastAsia="宋体"/>
          <w:b/>
          <w:kern w:val="0"/>
          <w:sz w:val="28"/>
          <w:szCs w:val="28"/>
          <w:lang w:eastAsia="zh-TW"/>
        </w:rPr>
        <w:t>项）</w:t>
      </w:r>
    </w:p>
    <w:p>
      <w:pPr>
        <w:widowControl/>
        <w:spacing w:line="360" w:lineRule="auto"/>
        <w:jc w:val="left"/>
        <w:rPr>
          <w:rFonts w:ascii="宋体" w:hAnsi="宋体" w:eastAsia="宋体"/>
          <w:b/>
          <w:kern w:val="0"/>
          <w:sz w:val="28"/>
          <w:szCs w:val="28"/>
          <w:lang w:eastAsia="zh-TW"/>
        </w:rPr>
      </w:pPr>
      <w:r>
        <w:rPr>
          <w:rFonts w:ascii="宋体" w:hAnsi="宋体" w:eastAsia="宋体"/>
          <w:b/>
          <w:kern w:val="0"/>
          <w:sz w:val="28"/>
          <w:szCs w:val="28"/>
          <w:lang w:eastAsia="zh-TW"/>
        </w:rPr>
        <w:t>1.</w:t>
      </w:r>
    </w:p>
    <w:p>
      <w:pPr>
        <w:widowControl/>
        <w:spacing w:line="360" w:lineRule="auto"/>
        <w:jc w:val="left"/>
        <w:rPr>
          <w:rFonts w:ascii="宋体" w:hAnsi="宋体" w:eastAsia="宋体"/>
          <w:b/>
          <w:kern w:val="0"/>
          <w:sz w:val="28"/>
          <w:szCs w:val="28"/>
          <w:lang w:eastAsia="zh-TW"/>
        </w:rPr>
      </w:pPr>
      <w:r>
        <w:rPr>
          <w:rFonts w:ascii="宋体" w:hAnsi="宋体" w:eastAsia="宋体"/>
          <w:b/>
          <w:kern w:val="0"/>
          <w:sz w:val="28"/>
          <w:szCs w:val="28"/>
          <w:lang w:eastAsia="zh-TW"/>
        </w:rPr>
        <w:t>2.</w:t>
      </w:r>
    </w:p>
    <w:p>
      <w:pPr>
        <w:widowControl/>
        <w:spacing w:line="360" w:lineRule="auto"/>
        <w:jc w:val="left"/>
        <w:rPr>
          <w:rFonts w:ascii="宋体" w:hAnsi="宋体" w:eastAsia="宋体"/>
          <w:b/>
          <w:kern w:val="0"/>
          <w:sz w:val="28"/>
          <w:szCs w:val="28"/>
          <w:lang w:eastAsia="zh-TW"/>
        </w:rPr>
      </w:pPr>
      <w:r>
        <w:rPr>
          <w:rFonts w:ascii="宋体" w:hAnsi="宋体" w:eastAsia="宋体"/>
          <w:b/>
          <w:kern w:val="0"/>
          <w:sz w:val="28"/>
          <w:szCs w:val="28"/>
          <w:lang w:eastAsia="zh-TW"/>
        </w:rPr>
        <w:t>3.</w:t>
      </w:r>
    </w:p>
    <w:p>
      <w:pPr>
        <w:widowControl/>
        <w:spacing w:line="360" w:lineRule="auto"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ascii="宋体" w:hAnsi="宋体" w:eastAsia="宋体"/>
          <w:b/>
          <w:kern w:val="0"/>
          <w:sz w:val="28"/>
          <w:szCs w:val="28"/>
        </w:rPr>
        <w:t>4.</w:t>
      </w:r>
    </w:p>
    <w:p>
      <w:pPr>
        <w:widowControl/>
        <w:spacing w:line="360" w:lineRule="auto"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ascii="宋体" w:hAnsi="宋体" w:eastAsia="宋体"/>
          <w:b/>
          <w:kern w:val="0"/>
          <w:sz w:val="28"/>
          <w:szCs w:val="28"/>
        </w:rPr>
        <w:t>5.</w:t>
      </w:r>
      <w:r>
        <w:rPr>
          <w:rFonts w:ascii="宋体" w:hAnsi="宋体" w:eastAsia="宋体"/>
          <w:b/>
          <w:kern w:val="0"/>
          <w:sz w:val="28"/>
          <w:szCs w:val="28"/>
        </w:rPr>
        <w:br w:type="textWrapping"/>
      </w:r>
    </w:p>
    <w:p>
      <w:pPr>
        <w:widowControl/>
        <w:tabs>
          <w:tab w:val="left" w:pos="5940"/>
        </w:tabs>
        <w:adjustRightInd w:val="0"/>
        <w:snapToGrid w:val="0"/>
        <w:spacing w:line="600" w:lineRule="exact"/>
        <w:ind w:right="-199"/>
        <w:jc w:val="left"/>
        <w:rPr>
          <w:rFonts w:ascii="仿宋" w:hAnsi="仿宋" w:eastAsia="仿宋"/>
          <w:szCs w:val="32"/>
        </w:rPr>
      </w:pPr>
    </w:p>
    <w:p>
      <w:pPr>
        <w:widowControl/>
        <w:tabs>
          <w:tab w:val="left" w:pos="5940"/>
        </w:tabs>
        <w:adjustRightInd w:val="0"/>
        <w:snapToGrid w:val="0"/>
        <w:spacing w:line="600" w:lineRule="exact"/>
        <w:ind w:right="-199"/>
        <w:jc w:val="left"/>
        <w:rPr>
          <w:rFonts w:ascii="仿宋" w:hAnsi="仿宋" w:eastAsia="仿宋"/>
          <w:szCs w:val="32"/>
        </w:rPr>
      </w:pPr>
    </w:p>
    <w:p>
      <w:pPr>
        <w:widowControl/>
        <w:tabs>
          <w:tab w:val="left" w:pos="5940"/>
        </w:tabs>
        <w:adjustRightInd w:val="0"/>
        <w:snapToGrid w:val="0"/>
        <w:spacing w:line="600" w:lineRule="exact"/>
        <w:ind w:right="-199"/>
        <w:jc w:val="left"/>
        <w:rPr>
          <w:rFonts w:ascii="仿宋" w:hAnsi="仿宋" w:eastAsia="仿宋"/>
          <w:szCs w:val="32"/>
        </w:rPr>
      </w:pPr>
    </w:p>
    <w:p>
      <w:pPr>
        <w:widowControl/>
        <w:tabs>
          <w:tab w:val="left" w:pos="5940"/>
        </w:tabs>
        <w:adjustRightInd w:val="0"/>
        <w:snapToGrid w:val="0"/>
        <w:spacing w:line="600" w:lineRule="exact"/>
        <w:ind w:right="-199"/>
        <w:jc w:val="left"/>
        <w:rPr>
          <w:rFonts w:ascii="仿宋" w:hAnsi="仿宋" w:eastAsia="仿宋"/>
          <w:szCs w:val="32"/>
        </w:rPr>
      </w:pPr>
    </w:p>
    <w:p>
      <w:pPr>
        <w:widowControl/>
        <w:tabs>
          <w:tab w:val="left" w:pos="5940"/>
        </w:tabs>
        <w:adjustRightInd w:val="0"/>
        <w:snapToGrid w:val="0"/>
        <w:spacing w:line="600" w:lineRule="exact"/>
        <w:ind w:right="-199"/>
        <w:jc w:val="left"/>
        <w:rPr>
          <w:rFonts w:ascii="仿宋" w:hAnsi="仿宋" w:eastAsia="仿宋"/>
          <w:szCs w:val="32"/>
        </w:rPr>
      </w:pPr>
    </w:p>
    <w:p>
      <w:pPr>
        <w:widowControl/>
        <w:tabs>
          <w:tab w:val="left" w:pos="5940"/>
        </w:tabs>
        <w:adjustRightInd w:val="0"/>
        <w:snapToGrid w:val="0"/>
        <w:spacing w:line="600" w:lineRule="exact"/>
        <w:ind w:right="-199"/>
        <w:jc w:val="left"/>
        <w:rPr>
          <w:rFonts w:ascii="仿宋" w:hAnsi="仿宋" w:eastAsia="仿宋"/>
          <w:szCs w:val="32"/>
        </w:rPr>
      </w:pPr>
    </w:p>
    <w:p>
      <w:pPr>
        <w:widowControl/>
        <w:tabs>
          <w:tab w:val="left" w:pos="5940"/>
        </w:tabs>
        <w:adjustRightInd w:val="0"/>
        <w:snapToGrid w:val="0"/>
        <w:spacing w:line="600" w:lineRule="exact"/>
        <w:ind w:right="-199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ascii="仿宋" w:hAnsi="仿宋" w:eastAsia="仿宋"/>
          <w:szCs w:val="32"/>
        </w:rPr>
        <w:t>2</w:t>
      </w:r>
      <w:r>
        <w:rPr>
          <w:rFonts w:hint="eastAsia" w:ascii="仿宋" w:hAnsi="仿宋" w:eastAsia="仿宋"/>
          <w:szCs w:val="32"/>
        </w:rPr>
        <w:t>-</w:t>
      </w:r>
      <w:r>
        <w:rPr>
          <w:rFonts w:ascii="仿宋" w:hAnsi="仿宋" w:eastAsia="仿宋"/>
          <w:szCs w:val="32"/>
        </w:rPr>
        <w:t>3</w:t>
      </w:r>
    </w:p>
    <w:p>
      <w:pPr>
        <w:spacing w:after="312" w:afterLines="100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36"/>
          <w:szCs w:val="10"/>
        </w:rPr>
        <w:t>浙江工业大学课程教学设计书</w:t>
      </w:r>
    </w:p>
    <w:tbl>
      <w:tblPr>
        <w:tblStyle w:val="7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791"/>
        <w:gridCol w:w="90"/>
        <w:gridCol w:w="180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主讲教师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学院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主讲课程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教学团队成员（限3人）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章节名称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授课对象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所需课时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教学理念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学情分析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主要包括学生的知识与技能基础、学习态度、认知能力等，重点分析针对本次课教学内容(特别是重点与难点)学生准备情况。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教学目标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分为知识目标、能力目标、素质（价值）目标。目标的陈述应具体明确可衡量，目标的主体应是学生。根据OBE理念说明本次课对课程教学目标及培养目标、毕业要求达成的支撑。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教学重点难点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教学方法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教学过程设计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详见横板表格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学习评价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教学资源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板书设计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课后作业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教学反思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华文新魏" w:eastAsia="华文新魏"/>
          <w:sz w:val="28"/>
          <w:szCs w:val="28"/>
        </w:rPr>
        <w:sectPr>
          <w:pgSz w:w="11906" w:h="16838"/>
          <w:pgMar w:top="1440" w:right="1800" w:bottom="993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theme="minorBidi"/>
          <w:bCs/>
          <w:sz w:val="28"/>
          <w:szCs w:val="28"/>
        </w:rPr>
      </w:pPr>
      <w:r>
        <w:rPr>
          <w:rFonts w:hint="eastAsia" w:ascii="方正小标宋简体" w:hAnsi="方正小标宋简体" w:eastAsia="方正小标宋简体"/>
          <w:bCs/>
          <w:sz w:val="28"/>
          <w:szCs w:val="28"/>
        </w:rPr>
        <w:t>教学过程设计</w:t>
      </w:r>
    </w:p>
    <w:tbl>
      <w:tblPr>
        <w:tblStyle w:val="7"/>
        <w:tblW w:w="143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5459"/>
        <w:gridCol w:w="2236"/>
        <w:gridCol w:w="1613"/>
        <w:gridCol w:w="184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教学过程</w:t>
            </w:r>
          </w:p>
        </w:tc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教学内容安排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教师活动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学生活动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设计意图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或设计理念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环节1 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导入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Bridge-in</w:t>
            </w:r>
          </w:p>
        </w:tc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环节2</w:t>
            </w:r>
          </w:p>
        </w:tc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……</w:t>
            </w:r>
          </w:p>
        </w:tc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……</w:t>
            </w:r>
          </w:p>
        </w:tc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……</w:t>
            </w:r>
          </w:p>
        </w:tc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环节n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总结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Summary</w:t>
            </w:r>
          </w:p>
        </w:tc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color w:val="000000"/>
          <w:szCs w:val="32"/>
        </w:rPr>
        <w:sectPr>
          <w:pgSz w:w="16838" w:h="11906" w:orient="landscape"/>
          <w:pgMar w:top="1800" w:right="1134" w:bottom="1800" w:left="1135" w:header="851" w:footer="992" w:gutter="0"/>
          <w:cols w:space="720" w:num="1"/>
          <w:docGrid w:type="lines" w:linePitch="312" w:charSpace="0"/>
        </w:sectPr>
      </w:pPr>
    </w:p>
    <w:p>
      <w:pPr>
        <w:widowControl/>
        <w:tabs>
          <w:tab w:val="left" w:pos="5940"/>
        </w:tabs>
        <w:adjustRightInd w:val="0"/>
        <w:snapToGrid w:val="0"/>
        <w:spacing w:line="600" w:lineRule="exact"/>
        <w:ind w:right="-199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ascii="仿宋" w:hAnsi="仿宋" w:eastAsia="仿宋"/>
          <w:szCs w:val="32"/>
        </w:rPr>
        <w:t>2</w:t>
      </w:r>
      <w:r>
        <w:rPr>
          <w:rFonts w:hint="eastAsia" w:ascii="仿宋" w:hAnsi="仿宋" w:eastAsia="仿宋"/>
          <w:szCs w:val="32"/>
        </w:rPr>
        <w:t>-</w:t>
      </w:r>
      <w:r>
        <w:rPr>
          <w:rFonts w:ascii="仿宋" w:hAnsi="仿宋" w:eastAsia="仿宋"/>
          <w:szCs w:val="32"/>
        </w:rPr>
        <w:t>4</w:t>
      </w:r>
    </w:p>
    <w:p>
      <w:pPr>
        <w:widowControl/>
        <w:spacing w:after="156" w:afterLines="50"/>
        <w:jc w:val="center"/>
        <w:rPr>
          <w:rFonts w:eastAsia="PMingLiU"/>
          <w:kern w:val="0"/>
          <w:sz w:val="36"/>
          <w:szCs w:val="36"/>
          <w:lang w:val="zh-TW" w:eastAsia="zh-TW"/>
        </w:rPr>
      </w:pPr>
      <w:r>
        <w:rPr>
          <w:rFonts w:hint="eastAsia" w:eastAsia="方正小标宋简体"/>
          <w:kern w:val="0"/>
          <w:sz w:val="36"/>
          <w:szCs w:val="36"/>
          <w:lang w:val="zh-TW" w:eastAsia="zh-TW"/>
        </w:rPr>
        <w:t>浙江工业大学教师教学创新大赛评分标准</w:t>
      </w:r>
    </w:p>
    <w:p>
      <w:pPr>
        <w:widowControl/>
        <w:jc w:val="left"/>
        <w:textAlignment w:val="baseline"/>
        <w:rPr>
          <w:rFonts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eastAsia="黑体" w:cs="黑体"/>
          <w:bCs/>
          <w:color w:val="000000"/>
          <w:kern w:val="0"/>
          <w:sz w:val="28"/>
          <w:szCs w:val="28"/>
          <w:lang w:bidi="en-US"/>
        </w:rPr>
        <w:t>一、课堂教学评分表（40分）</w:t>
      </w:r>
    </w:p>
    <w:tbl>
      <w:tblPr>
        <w:tblStyle w:val="7"/>
        <w:tblW w:w="8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1193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71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19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sz w:val="24"/>
                <w:lang w:eastAsia="en-US" w:bidi="en-US"/>
              </w:rPr>
              <w:t>教学理念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spacing w:val="-12"/>
                <w:sz w:val="24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sz w:val="24"/>
                <w:lang w:eastAsia="en-US" w:bidi="en-US"/>
              </w:rPr>
              <w:t>教学内容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spacing w:val="-12"/>
                <w:sz w:val="24"/>
                <w:lang w:bidi="en-US"/>
              </w:rPr>
              <w:t>教学内容有深度、广度，体现高阶性、创新性与挑战度；</w:t>
            </w:r>
          </w:p>
          <w:p>
            <w:pPr>
              <w:spacing w:line="480" w:lineRule="exact"/>
              <w:jc w:val="left"/>
              <w:textAlignment w:val="baseline"/>
              <w:rPr>
                <w:rFonts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spacing w:val="-12"/>
                <w:sz w:val="24"/>
                <w:lang w:bidi="en-US"/>
              </w:rPr>
              <w:t>反映学科前沿，渗透专业思想，使用质量高的教学资源；</w:t>
            </w:r>
          </w:p>
          <w:p>
            <w:pPr>
              <w:spacing w:line="480" w:lineRule="exact"/>
              <w:jc w:val="left"/>
              <w:textAlignment w:val="baseline"/>
              <w:rPr>
                <w:rFonts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spacing w:val="-12"/>
                <w:sz w:val="24"/>
                <w:lang w:bidi="en-US"/>
              </w:rPr>
              <w:t>充分体现“四新”建设的理念和成果。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spacing w:val="-12"/>
                <w:sz w:val="24"/>
              </w:rPr>
              <w:t>教学内容满足行业与社会需求，教学重、难点处理恰当，关注学生已有知识和经验，教学内容具有科学性。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193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sz w:val="24"/>
                <w:lang w:bidi="en-US"/>
              </w:rPr>
              <w:t>课程思政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spacing w:val="-12"/>
                <w:sz w:val="24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spacing w:val="-12"/>
                <w:sz w:val="24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93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sz w:val="24"/>
                <w:lang w:bidi="en-US"/>
              </w:rPr>
              <w:t>教学过程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spacing w:val="-12"/>
                <w:sz w:val="24"/>
                <w:lang w:bidi="en-US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spacing w:val="-12"/>
                <w:sz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spacing w:val="-12"/>
                <w:sz w:val="24"/>
                <w:lang w:bidi="en-US"/>
              </w:rPr>
              <w:t>教学组织有序，教学过程安排合理；</w:t>
            </w:r>
          </w:p>
          <w:p>
            <w:pPr>
              <w:spacing w:line="480" w:lineRule="exact"/>
              <w:jc w:val="left"/>
              <w:textAlignment w:val="baseline"/>
              <w:rPr>
                <w:rFonts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spacing w:val="-12"/>
                <w:sz w:val="24"/>
                <w:lang w:bidi="en-US"/>
              </w:rPr>
              <w:t>创新教学方法与策略，注重教学互动，启发学生思考及问题解决。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spacing w:val="-12"/>
                <w:sz w:val="24"/>
              </w:rPr>
              <w:t>以信息技术创设教学环境，支持教学创新。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spacing w:val="-12"/>
                <w:sz w:val="24"/>
                <w:lang w:bidi="en-US"/>
              </w:rPr>
              <w:t>创新考核评价的内容和方式，</w:t>
            </w:r>
            <w:r>
              <w:rPr>
                <w:rFonts w:hint="eastAsia" w:eastAsia="仿宋" w:cs="仿宋"/>
                <w:spacing w:val="-12"/>
                <w:sz w:val="24"/>
              </w:rPr>
              <w:t>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sz w:val="24"/>
                <w:lang w:eastAsia="en-US" w:bidi="en-US"/>
              </w:rPr>
              <w:t>教学效果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spacing w:val="-12"/>
                <w:sz w:val="24"/>
                <w:lang w:bidi="en-US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spacing w:val="-12"/>
                <w:sz w:val="24"/>
                <w:lang w:bidi="en-US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eastAsia="仿宋" w:cs="仿宋"/>
                <w:spacing w:val="-12"/>
                <w:sz w:val="24"/>
                <w:lang w:bidi="en-US"/>
              </w:rPr>
              <w:t>形成适合学科特色、学生特点的教学模式，具有较大借鉴和推广价值。</w:t>
            </w:r>
          </w:p>
        </w:tc>
      </w:tr>
    </w:tbl>
    <w:p>
      <w:pPr>
        <w:widowControl/>
        <w:jc w:val="left"/>
        <w:textAlignment w:val="baseline"/>
        <w:rPr>
          <w:rFonts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eastAsia="黑体" w:cs="黑体"/>
          <w:bCs/>
          <w:color w:val="000000"/>
          <w:kern w:val="0"/>
          <w:sz w:val="28"/>
          <w:szCs w:val="28"/>
          <w:lang w:bidi="en-US"/>
        </w:rPr>
        <w:t>二、教学创新成果报告评分表（20分）</w:t>
      </w:r>
    </w:p>
    <w:tbl>
      <w:tblPr>
        <w:tblStyle w:val="7"/>
        <w:tblW w:w="8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6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  <w:t>有明确的</w:t>
            </w:r>
          </w:p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  <w:t>问题导向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  <w:t>有明显的</w:t>
            </w:r>
          </w:p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  <w:t>创新特色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把“四新”建设要求贯穿到教学过程中，</w:t>
            </w:r>
            <w:r>
              <w:rPr>
                <w:rFonts w:eastAsia="仿宋"/>
                <w:spacing w:val="-12"/>
                <w:sz w:val="24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bidi="en-US"/>
              </w:rPr>
              <w:t>体现</w:t>
            </w:r>
            <w:r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  <w:t>课程</w:t>
            </w:r>
          </w:p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  <w:t>思政特色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bidi="en-US"/>
              </w:rPr>
              <w:t>关注技术</w:t>
            </w:r>
          </w:p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bidi="en-US"/>
              </w:rPr>
              <w:t>应用于教学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  <w:t>注重创新</w:t>
            </w:r>
          </w:p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  <w:t>成果的辐射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widowControl/>
        <w:jc w:val="left"/>
        <w:textAlignment w:val="baseline"/>
        <w:rPr>
          <w:rFonts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eastAsia="黑体" w:cs="黑体"/>
          <w:bCs/>
          <w:color w:val="000000"/>
          <w:kern w:val="0"/>
          <w:sz w:val="28"/>
          <w:szCs w:val="28"/>
          <w:lang w:bidi="en-US"/>
        </w:rPr>
        <w:t>三、教学设计创新汇报评分表（40分）</w:t>
      </w:r>
    </w:p>
    <w:tbl>
      <w:tblPr>
        <w:tblStyle w:val="7"/>
        <w:tblW w:w="8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exact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  <w:t>理念与目标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课程设计体现“以学生发展为中心”的理念，教学目标符合学科特点和学生实际；</w:t>
            </w:r>
            <w:r>
              <w:rPr>
                <w:rFonts w:hint="eastAsia" w:eastAsia="仿宋"/>
                <w:spacing w:val="-12"/>
                <w:sz w:val="24"/>
                <w:lang w:bidi="en-US"/>
              </w:rPr>
              <w:t>在各自学科领域推进“四新”建设，带动教学模式创新；</w:t>
            </w:r>
            <w:r>
              <w:rPr>
                <w:rFonts w:eastAsia="仿宋"/>
                <w:spacing w:val="-12"/>
                <w:sz w:val="24"/>
                <w:lang w:bidi="en-US"/>
              </w:rPr>
              <w:t>体现对知识、能力与思维等方面的要求。</w:t>
            </w:r>
          </w:p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569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  <w:t>内容分析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1569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能够将教学内容与学科研究新进展、实践发展新经验、社会需求新变化相联系。</w:t>
            </w:r>
          </w:p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  <w:t>学情分析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  <w:t>课程思政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569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  <w:t>过程与方法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exact"/>
        </w:trPr>
        <w:tc>
          <w:tcPr>
            <w:tcW w:w="1569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1569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569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合理选择与应用信息技术，创设教学环境，关注师生、生生互动，强调自主、合作、探究的学习。</w:t>
            </w:r>
          </w:p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569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  <w:t>考评与反馈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1569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  <w:t>文档规范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lang w:eastAsia="en-US" w:bidi="en-US"/>
              </w:rPr>
              <w:t>设计创新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widowControl/>
        <w:jc w:val="left"/>
        <w:textAlignment w:val="baseline"/>
        <w:rPr>
          <w:bCs/>
          <w:kern w:val="0"/>
          <w:szCs w:val="32"/>
        </w:rPr>
      </w:pPr>
    </w:p>
    <w:p>
      <w:pPr>
        <w:widowControl/>
        <w:jc w:val="left"/>
        <w:textAlignment w:val="baseline"/>
        <w:rPr>
          <w:bCs/>
          <w:kern w:val="0"/>
          <w:szCs w:val="32"/>
        </w:rPr>
      </w:pPr>
    </w:p>
    <w:p>
      <w:pPr>
        <w:widowControl/>
        <w:jc w:val="left"/>
        <w:textAlignment w:val="baseline"/>
        <w:rPr>
          <w:bCs/>
          <w:kern w:val="0"/>
          <w:szCs w:val="32"/>
        </w:rPr>
      </w:pPr>
    </w:p>
    <w:p>
      <w:pPr>
        <w:widowControl/>
        <w:jc w:val="left"/>
        <w:textAlignment w:val="baseline"/>
        <w:rPr>
          <w:bCs/>
          <w:kern w:val="0"/>
          <w:szCs w:val="32"/>
        </w:rPr>
      </w:pPr>
    </w:p>
    <w:p>
      <w:pPr>
        <w:widowControl/>
        <w:jc w:val="left"/>
        <w:textAlignment w:val="baseline"/>
        <w:rPr>
          <w:bCs/>
          <w:kern w:val="0"/>
          <w:szCs w:val="32"/>
        </w:rPr>
      </w:pPr>
    </w:p>
    <w:p>
      <w:pPr>
        <w:widowControl/>
        <w:jc w:val="left"/>
        <w:textAlignment w:val="baseline"/>
        <w:rPr>
          <w:bCs/>
          <w:kern w:val="0"/>
          <w:szCs w:val="32"/>
        </w:rPr>
      </w:pPr>
    </w:p>
    <w:p>
      <w:pPr>
        <w:widowControl/>
        <w:jc w:val="left"/>
        <w:textAlignment w:val="baseline"/>
        <w:rPr>
          <w:bCs/>
          <w:kern w:val="0"/>
          <w:szCs w:val="32"/>
        </w:rPr>
      </w:pPr>
    </w:p>
    <w:p>
      <w:pPr>
        <w:widowControl/>
        <w:jc w:val="left"/>
        <w:textAlignment w:val="baseline"/>
        <w:rPr>
          <w:bCs/>
          <w:kern w:val="0"/>
          <w:szCs w:val="32"/>
        </w:rPr>
      </w:pPr>
      <w:bookmarkStart w:id="0" w:name="_GoBack"/>
      <w:bookmarkEnd w:id="0"/>
    </w:p>
    <w:p>
      <w:pPr>
        <w:widowControl/>
        <w:jc w:val="left"/>
        <w:textAlignment w:val="baseline"/>
        <w:rPr>
          <w:bCs/>
          <w:kern w:val="0"/>
          <w:szCs w:val="32"/>
        </w:rPr>
      </w:pPr>
    </w:p>
    <w:p>
      <w:pPr>
        <w:widowControl/>
        <w:jc w:val="left"/>
        <w:textAlignment w:val="baseline"/>
        <w:rPr>
          <w:bCs/>
          <w:kern w:val="0"/>
          <w:szCs w:val="32"/>
        </w:rPr>
      </w:pPr>
    </w:p>
    <w:p>
      <w:pPr>
        <w:widowControl/>
        <w:spacing w:after="156" w:afterLines="50"/>
        <w:jc w:val="center"/>
        <w:rPr>
          <w:rFonts w:eastAsia="方正小标宋简体"/>
          <w:kern w:val="0"/>
          <w:sz w:val="36"/>
          <w:szCs w:val="36"/>
          <w:lang w:val="zh-TW" w:eastAsia="zh-TW"/>
        </w:rPr>
      </w:pPr>
      <w:r>
        <w:rPr>
          <w:rFonts w:hint="eastAsia" w:eastAsia="方正小标宋简体"/>
          <w:kern w:val="0"/>
          <w:sz w:val="36"/>
          <w:szCs w:val="36"/>
          <w:lang w:val="zh-TW" w:eastAsia="zh-TW"/>
        </w:rPr>
        <w:t>浙江工业大学教师教学创新大赛评分标准</w:t>
      </w:r>
    </w:p>
    <w:p>
      <w:pPr>
        <w:widowControl/>
        <w:spacing w:after="156" w:afterLines="50"/>
        <w:jc w:val="center"/>
        <w:rPr>
          <w:rFonts w:eastAsia="方正小标宋简体"/>
          <w:kern w:val="0"/>
          <w:sz w:val="36"/>
          <w:szCs w:val="36"/>
          <w:lang w:val="zh-TW" w:eastAsia="zh-TW"/>
        </w:rPr>
      </w:pPr>
      <w:r>
        <w:rPr>
          <w:rFonts w:hint="eastAsia" w:eastAsia="方正小标宋简体"/>
          <w:kern w:val="0"/>
          <w:sz w:val="36"/>
          <w:szCs w:val="36"/>
          <w:lang w:val="zh-TW" w:eastAsia="zh-TW"/>
        </w:rPr>
        <w:t>（课程思政组）</w:t>
      </w:r>
    </w:p>
    <w:p>
      <w:pPr>
        <w:widowControl/>
        <w:jc w:val="left"/>
        <w:textAlignment w:val="baseline"/>
        <w:rPr>
          <w:rFonts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eastAsia="黑体" w:cs="黑体"/>
          <w:bCs/>
          <w:color w:val="000000"/>
          <w:kern w:val="0"/>
          <w:sz w:val="28"/>
          <w:szCs w:val="28"/>
          <w:lang w:bidi="en-US"/>
        </w:rPr>
        <w:t>一、课堂教学评分表（40分）</w:t>
      </w:r>
    </w:p>
    <w:tbl>
      <w:tblPr>
        <w:tblStyle w:val="7"/>
        <w:tblW w:w="8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7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sz w:val="24"/>
                <w:lang w:bidi="en-US"/>
              </w:rPr>
              <w:t>教学理念与目标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sz w:val="24"/>
                <w:lang w:eastAsia="en-US" w:bidi="en-US"/>
              </w:rPr>
              <w:t>教学内容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sz w:val="24"/>
                <w:lang w:bidi="en-US"/>
              </w:rPr>
              <w:t>教学过程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sz w:val="24"/>
                <w:lang w:bidi="en-US"/>
              </w:rPr>
              <w:t>教学效果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形成突显专业特色、符合学生特点的教学模式，具有较大借鉴和推广价值。</w:t>
            </w:r>
          </w:p>
        </w:tc>
      </w:tr>
    </w:tbl>
    <w:p>
      <w:pPr>
        <w:widowControl/>
        <w:jc w:val="left"/>
        <w:textAlignment w:val="baseline"/>
        <w:rPr>
          <w:rFonts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eastAsia="黑体" w:cs="黑体"/>
          <w:bCs/>
          <w:color w:val="000000"/>
          <w:kern w:val="0"/>
          <w:sz w:val="28"/>
          <w:szCs w:val="28"/>
          <w:lang w:bidi="en-US"/>
        </w:rPr>
        <w:t>二、课程思政创新报告评分表（20分）</w:t>
      </w:r>
    </w:p>
    <w:tbl>
      <w:tblPr>
        <w:tblStyle w:val="7"/>
        <w:tblW w:w="8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6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sz w:val="24"/>
                <w:lang w:eastAsia="en-US" w:bidi="en-US"/>
              </w:rPr>
              <w:t>问题</w:t>
            </w:r>
            <w:r>
              <w:rPr>
                <w:rFonts w:hint="eastAsia" w:eastAsia="仿宋" w:cs="仿宋"/>
                <w:b/>
                <w:bCs/>
                <w:spacing w:val="-12"/>
                <w:sz w:val="24"/>
                <w:lang w:bidi="en-US"/>
              </w:rPr>
              <w:t>导向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sz w:val="24"/>
                <w:lang w:bidi="en-US"/>
              </w:rPr>
              <w:t>创新举措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sz w:val="24"/>
                <w:lang w:bidi="en-US"/>
              </w:rPr>
              <w:t>创新效果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sz w:val="24"/>
                <w:lang w:bidi="en-US"/>
              </w:rPr>
              <w:t>成果辐射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>
      <w:pPr>
        <w:widowControl/>
        <w:jc w:val="left"/>
        <w:textAlignment w:val="baseline"/>
        <w:rPr>
          <w:rFonts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eastAsia="黑体" w:cs="黑体"/>
          <w:bCs/>
          <w:color w:val="000000"/>
          <w:kern w:val="0"/>
          <w:sz w:val="28"/>
          <w:szCs w:val="28"/>
          <w:lang w:bidi="en-US"/>
        </w:rPr>
        <w:t>三、教学设计创新汇报评分表（40分）</w:t>
      </w:r>
    </w:p>
    <w:tbl>
      <w:tblPr>
        <w:tblStyle w:val="7"/>
        <w:tblW w:w="8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sz w:val="24"/>
                <w:lang w:bidi="en-US"/>
              </w:rPr>
              <w:t>教学</w:t>
            </w:r>
            <w:r>
              <w:rPr>
                <w:rFonts w:hint="eastAsia" w:eastAsia="仿宋" w:cs="仿宋"/>
                <w:b/>
                <w:bCs/>
                <w:spacing w:val="-12"/>
                <w:sz w:val="24"/>
                <w:lang w:eastAsia="en-US" w:bidi="en-US"/>
              </w:rPr>
              <w:t>理念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exac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sz w:val="24"/>
                <w:lang w:bidi="en-US"/>
              </w:rPr>
              <w:t>总体设计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exac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sz w:val="24"/>
                <w:lang w:bidi="en-US"/>
              </w:rPr>
              <w:t>教学目标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学情分析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kern w:val="0"/>
                <w:sz w:val="24"/>
                <w:lang w:eastAsia="en-US" w:bidi="en-US"/>
              </w:rPr>
              <w:t>内容分析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过程与方法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eastAsia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eastAsia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考评与反馈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eastAsia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设计创新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文档规范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文字、符号、单位和公式符合标准规范；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语言简洁、明了，字体、图表运用适当；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eastAsia="仿宋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hint="eastAsia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现场交流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eastAsia="仿宋"/>
                <w:spacing w:val="-12"/>
                <w:sz w:val="24"/>
                <w:lang w:bidi="en-US"/>
              </w:rPr>
            </w:pPr>
            <w:r>
              <w:rPr>
                <w:rFonts w:hint="eastAsia" w:eastAsia="仿宋"/>
                <w:spacing w:val="-12"/>
                <w:sz w:val="24"/>
                <w:lang w:bidi="en-US"/>
              </w:rPr>
              <w:t>观点正确，切中要点，条理清晰，重点突出，表达流畅。</w:t>
            </w:r>
          </w:p>
        </w:tc>
      </w:tr>
    </w:tbl>
    <w:p>
      <w:pPr>
        <w:widowControl/>
        <w:tabs>
          <w:tab w:val="left" w:pos="5940"/>
        </w:tabs>
        <w:adjustRightInd w:val="0"/>
        <w:snapToGrid w:val="0"/>
        <w:spacing w:line="600" w:lineRule="exact"/>
        <w:ind w:right="-199"/>
        <w:jc w:val="left"/>
        <w:rPr>
          <w:rFonts w:ascii="仿宋" w:hAnsi="仿宋" w:eastAsia="仿宋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  <w:jc w:val="both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  <w:sz w:val="20"/>
        </w:rPr>
        <w:t>注：</w:t>
      </w:r>
      <w:r>
        <w:rPr>
          <w:rFonts w:ascii="Times New Roman" w:hAnsi="Times New Roman" w:eastAsia="仿宋" w:cs="Times New Roman"/>
          <w:sz w:val="20"/>
        </w:rPr>
        <w:t>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DF"/>
    <w:rsid w:val="0001717D"/>
    <w:rsid w:val="00021EB5"/>
    <w:rsid w:val="00023DB5"/>
    <w:rsid w:val="00025864"/>
    <w:rsid w:val="00027B08"/>
    <w:rsid w:val="00032F88"/>
    <w:rsid w:val="00034770"/>
    <w:rsid w:val="00042A38"/>
    <w:rsid w:val="00047A01"/>
    <w:rsid w:val="00067373"/>
    <w:rsid w:val="000938B6"/>
    <w:rsid w:val="000C74D8"/>
    <w:rsid w:val="000D37C7"/>
    <w:rsid w:val="000F0119"/>
    <w:rsid w:val="00104784"/>
    <w:rsid w:val="001102C6"/>
    <w:rsid w:val="001520F4"/>
    <w:rsid w:val="00152262"/>
    <w:rsid w:val="00173CE2"/>
    <w:rsid w:val="00190496"/>
    <w:rsid w:val="001C5E99"/>
    <w:rsid w:val="001F2931"/>
    <w:rsid w:val="002112CA"/>
    <w:rsid w:val="00230AD3"/>
    <w:rsid w:val="00232FF4"/>
    <w:rsid w:val="002478C8"/>
    <w:rsid w:val="00256885"/>
    <w:rsid w:val="00264C01"/>
    <w:rsid w:val="002663E1"/>
    <w:rsid w:val="00272D0B"/>
    <w:rsid w:val="0027609A"/>
    <w:rsid w:val="002802B7"/>
    <w:rsid w:val="002C619B"/>
    <w:rsid w:val="002F205F"/>
    <w:rsid w:val="00306AB0"/>
    <w:rsid w:val="003519A6"/>
    <w:rsid w:val="00355B23"/>
    <w:rsid w:val="003641FB"/>
    <w:rsid w:val="00376024"/>
    <w:rsid w:val="00380A66"/>
    <w:rsid w:val="003931EC"/>
    <w:rsid w:val="003B02DC"/>
    <w:rsid w:val="003C7BF1"/>
    <w:rsid w:val="003D2786"/>
    <w:rsid w:val="003E0FD1"/>
    <w:rsid w:val="003E1E76"/>
    <w:rsid w:val="003E5E13"/>
    <w:rsid w:val="003F255B"/>
    <w:rsid w:val="003F3714"/>
    <w:rsid w:val="00404F03"/>
    <w:rsid w:val="0040774C"/>
    <w:rsid w:val="00424F80"/>
    <w:rsid w:val="00460D38"/>
    <w:rsid w:val="004715A3"/>
    <w:rsid w:val="004731AB"/>
    <w:rsid w:val="00474196"/>
    <w:rsid w:val="004756B0"/>
    <w:rsid w:val="00482BF6"/>
    <w:rsid w:val="00485C4D"/>
    <w:rsid w:val="004878C7"/>
    <w:rsid w:val="004A58DF"/>
    <w:rsid w:val="004E7509"/>
    <w:rsid w:val="00504336"/>
    <w:rsid w:val="005102CD"/>
    <w:rsid w:val="005336F8"/>
    <w:rsid w:val="00535CAB"/>
    <w:rsid w:val="0055130D"/>
    <w:rsid w:val="005549AF"/>
    <w:rsid w:val="005858E9"/>
    <w:rsid w:val="005914A0"/>
    <w:rsid w:val="005B032C"/>
    <w:rsid w:val="005D4D26"/>
    <w:rsid w:val="005F3916"/>
    <w:rsid w:val="00600AFD"/>
    <w:rsid w:val="006019DC"/>
    <w:rsid w:val="00651355"/>
    <w:rsid w:val="0067471A"/>
    <w:rsid w:val="006838A4"/>
    <w:rsid w:val="00695DCD"/>
    <w:rsid w:val="00697C22"/>
    <w:rsid w:val="006F36D5"/>
    <w:rsid w:val="00700FDA"/>
    <w:rsid w:val="0071275A"/>
    <w:rsid w:val="00716312"/>
    <w:rsid w:val="00730CD9"/>
    <w:rsid w:val="00736752"/>
    <w:rsid w:val="00753048"/>
    <w:rsid w:val="007718A7"/>
    <w:rsid w:val="00772494"/>
    <w:rsid w:val="00775EAA"/>
    <w:rsid w:val="00783253"/>
    <w:rsid w:val="007838C2"/>
    <w:rsid w:val="00783DC0"/>
    <w:rsid w:val="00783F96"/>
    <w:rsid w:val="007B4EEA"/>
    <w:rsid w:val="007B6717"/>
    <w:rsid w:val="007D1701"/>
    <w:rsid w:val="007D17A3"/>
    <w:rsid w:val="007E2F7C"/>
    <w:rsid w:val="007E6251"/>
    <w:rsid w:val="007F03C2"/>
    <w:rsid w:val="007F20E2"/>
    <w:rsid w:val="007F46EF"/>
    <w:rsid w:val="00801EF1"/>
    <w:rsid w:val="00806DE3"/>
    <w:rsid w:val="00814370"/>
    <w:rsid w:val="0082265C"/>
    <w:rsid w:val="00841C3B"/>
    <w:rsid w:val="00855777"/>
    <w:rsid w:val="0087456A"/>
    <w:rsid w:val="00881EB0"/>
    <w:rsid w:val="008830A0"/>
    <w:rsid w:val="0089121A"/>
    <w:rsid w:val="008A20D0"/>
    <w:rsid w:val="008A4E72"/>
    <w:rsid w:val="008A62FA"/>
    <w:rsid w:val="008A6FA2"/>
    <w:rsid w:val="008E3EEE"/>
    <w:rsid w:val="0090464A"/>
    <w:rsid w:val="00934EFA"/>
    <w:rsid w:val="00941AC6"/>
    <w:rsid w:val="00944E47"/>
    <w:rsid w:val="00953E16"/>
    <w:rsid w:val="00964AD7"/>
    <w:rsid w:val="0097754C"/>
    <w:rsid w:val="009854A7"/>
    <w:rsid w:val="00985EFE"/>
    <w:rsid w:val="0099679D"/>
    <w:rsid w:val="009B14C2"/>
    <w:rsid w:val="009C3E62"/>
    <w:rsid w:val="009C513F"/>
    <w:rsid w:val="009C5C28"/>
    <w:rsid w:val="009F0A08"/>
    <w:rsid w:val="00A00600"/>
    <w:rsid w:val="00A05382"/>
    <w:rsid w:val="00A21984"/>
    <w:rsid w:val="00A3389A"/>
    <w:rsid w:val="00A65373"/>
    <w:rsid w:val="00AB74AA"/>
    <w:rsid w:val="00AE0007"/>
    <w:rsid w:val="00AE3E2E"/>
    <w:rsid w:val="00AF42E1"/>
    <w:rsid w:val="00AF43CD"/>
    <w:rsid w:val="00B23D8A"/>
    <w:rsid w:val="00B31776"/>
    <w:rsid w:val="00B55799"/>
    <w:rsid w:val="00B75FFB"/>
    <w:rsid w:val="00B906FA"/>
    <w:rsid w:val="00BB79BD"/>
    <w:rsid w:val="00BD3674"/>
    <w:rsid w:val="00BE4165"/>
    <w:rsid w:val="00BE6C7D"/>
    <w:rsid w:val="00C02AA3"/>
    <w:rsid w:val="00C2451E"/>
    <w:rsid w:val="00C34D54"/>
    <w:rsid w:val="00C51562"/>
    <w:rsid w:val="00C75C7D"/>
    <w:rsid w:val="00C96A8F"/>
    <w:rsid w:val="00CA09DD"/>
    <w:rsid w:val="00CA0FA8"/>
    <w:rsid w:val="00CA50B6"/>
    <w:rsid w:val="00CB2D06"/>
    <w:rsid w:val="00CC60E6"/>
    <w:rsid w:val="00CE49BF"/>
    <w:rsid w:val="00D058A6"/>
    <w:rsid w:val="00D2242C"/>
    <w:rsid w:val="00D24C45"/>
    <w:rsid w:val="00D4534D"/>
    <w:rsid w:val="00D930CC"/>
    <w:rsid w:val="00DB4D72"/>
    <w:rsid w:val="00DD35B4"/>
    <w:rsid w:val="00E06C8A"/>
    <w:rsid w:val="00E0774F"/>
    <w:rsid w:val="00E15A40"/>
    <w:rsid w:val="00E15C5E"/>
    <w:rsid w:val="00E41D20"/>
    <w:rsid w:val="00E452B0"/>
    <w:rsid w:val="00E90813"/>
    <w:rsid w:val="00EB62FE"/>
    <w:rsid w:val="00EF234C"/>
    <w:rsid w:val="00F00097"/>
    <w:rsid w:val="00F308E5"/>
    <w:rsid w:val="00F3285D"/>
    <w:rsid w:val="00F4263B"/>
    <w:rsid w:val="00F572ED"/>
    <w:rsid w:val="00F64580"/>
    <w:rsid w:val="00F972D0"/>
    <w:rsid w:val="00FD4E30"/>
    <w:rsid w:val="0590602F"/>
    <w:rsid w:val="07541D4A"/>
    <w:rsid w:val="0B2428ED"/>
    <w:rsid w:val="0B386398"/>
    <w:rsid w:val="0B7C1AD5"/>
    <w:rsid w:val="0B8B4772"/>
    <w:rsid w:val="0C4843A3"/>
    <w:rsid w:val="0CF30F33"/>
    <w:rsid w:val="0D5E5761"/>
    <w:rsid w:val="1095215E"/>
    <w:rsid w:val="1143424D"/>
    <w:rsid w:val="11FF3C38"/>
    <w:rsid w:val="12BB58E4"/>
    <w:rsid w:val="13171F6A"/>
    <w:rsid w:val="14AA0B2A"/>
    <w:rsid w:val="154D3EBB"/>
    <w:rsid w:val="15FA192E"/>
    <w:rsid w:val="16213999"/>
    <w:rsid w:val="170D1548"/>
    <w:rsid w:val="19F407C0"/>
    <w:rsid w:val="1A495ECC"/>
    <w:rsid w:val="1A773047"/>
    <w:rsid w:val="1A7E7BD8"/>
    <w:rsid w:val="1B9A0623"/>
    <w:rsid w:val="1C9D24FF"/>
    <w:rsid w:val="1D956C92"/>
    <w:rsid w:val="1FB042F7"/>
    <w:rsid w:val="209D51C0"/>
    <w:rsid w:val="20B81755"/>
    <w:rsid w:val="21A95930"/>
    <w:rsid w:val="234C17F2"/>
    <w:rsid w:val="266C1EEA"/>
    <w:rsid w:val="271D682D"/>
    <w:rsid w:val="27AD0C0B"/>
    <w:rsid w:val="28D63807"/>
    <w:rsid w:val="29D71801"/>
    <w:rsid w:val="2A8023DF"/>
    <w:rsid w:val="2AED63FF"/>
    <w:rsid w:val="2E41718E"/>
    <w:rsid w:val="2EBA3FCF"/>
    <w:rsid w:val="2F2A7BE0"/>
    <w:rsid w:val="31FB6686"/>
    <w:rsid w:val="32C61DC2"/>
    <w:rsid w:val="32D373D7"/>
    <w:rsid w:val="33490893"/>
    <w:rsid w:val="33CD4CA1"/>
    <w:rsid w:val="3488090E"/>
    <w:rsid w:val="34D6035C"/>
    <w:rsid w:val="350A54F0"/>
    <w:rsid w:val="36680BE7"/>
    <w:rsid w:val="376B5122"/>
    <w:rsid w:val="39053ABF"/>
    <w:rsid w:val="399A6AA7"/>
    <w:rsid w:val="3C2D08D3"/>
    <w:rsid w:val="3CC77615"/>
    <w:rsid w:val="412B15D8"/>
    <w:rsid w:val="44BA2BDD"/>
    <w:rsid w:val="49BC0ADD"/>
    <w:rsid w:val="4BC9626A"/>
    <w:rsid w:val="4DBA2F49"/>
    <w:rsid w:val="4DBA34E5"/>
    <w:rsid w:val="4DC86B2C"/>
    <w:rsid w:val="4EE554BC"/>
    <w:rsid w:val="4F2A7C81"/>
    <w:rsid w:val="52335014"/>
    <w:rsid w:val="527B6DD5"/>
    <w:rsid w:val="53A006E3"/>
    <w:rsid w:val="53BE07D4"/>
    <w:rsid w:val="53DF2FD3"/>
    <w:rsid w:val="54AC4157"/>
    <w:rsid w:val="5ADD2A14"/>
    <w:rsid w:val="5BD3265D"/>
    <w:rsid w:val="5C8F2C91"/>
    <w:rsid w:val="5D4D4958"/>
    <w:rsid w:val="5E7D15AD"/>
    <w:rsid w:val="5F702AE7"/>
    <w:rsid w:val="5F80722E"/>
    <w:rsid w:val="608C540A"/>
    <w:rsid w:val="61380021"/>
    <w:rsid w:val="63D132E6"/>
    <w:rsid w:val="661527C3"/>
    <w:rsid w:val="66C324BB"/>
    <w:rsid w:val="689E7DA6"/>
    <w:rsid w:val="68AC2D71"/>
    <w:rsid w:val="6CAC304D"/>
    <w:rsid w:val="6F12527C"/>
    <w:rsid w:val="70B4740B"/>
    <w:rsid w:val="73031E0E"/>
    <w:rsid w:val="73363762"/>
    <w:rsid w:val="73852AF8"/>
    <w:rsid w:val="75C86E1A"/>
    <w:rsid w:val="79B13A90"/>
    <w:rsid w:val="7A375854"/>
    <w:rsid w:val="7AB3124C"/>
    <w:rsid w:val="7B3E78FB"/>
    <w:rsid w:val="7E703330"/>
    <w:rsid w:val="7F442DC9"/>
    <w:rsid w:val="7F4E6108"/>
    <w:rsid w:val="F67C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unhideWhenUsed/>
    <w:uiPriority w:val="0"/>
    <w:pPr>
      <w:widowControl/>
      <w:snapToGrid w:val="0"/>
      <w:jc w:val="left"/>
    </w:pPr>
    <w:rPr>
      <w:rFonts w:ascii="宋体" w:hAnsi="宋体" w:eastAsia="宋体" w:cs="宋体"/>
      <w:kern w:val="0"/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unhideWhenUsed/>
    <w:qFormat/>
    <w:uiPriority w:val="0"/>
    <w:rPr>
      <w:vertAlign w:val="superscript"/>
    </w:r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脚注文本 字符"/>
    <w:basedOn w:val="8"/>
    <w:link w:val="6"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859</Words>
  <Characters>4900</Characters>
  <Lines>40</Lines>
  <Paragraphs>11</Paragraphs>
  <TotalTime>135</TotalTime>
  <ScaleCrop>false</ScaleCrop>
  <LinksUpToDate>false</LinksUpToDate>
  <CharactersWithSpaces>5748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2021-11-15T09:30:00Z</dcterms:created>
  <dc:creator>徐 文立</dc:creator>
  <cp:lastModifiedBy>方学礼(fangxl)</cp:lastModifiedBy>
  <cp:lastPrinted>2021-11-15T08:36:00Z</cp:lastPrinted>
  <dcterms:modified xsi:type="dcterms:W3CDTF">2023-11-27T05:59:16Z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6635219F3C62477CA656F756981987C0</vt:lpwstr>
  </property>
</Properties>
</file>