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jc w:val="center"/>
        <w:textAlignment w:val="auto"/>
        <w:rPr>
          <w:rFonts w:hint="default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浙江工业大学202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年招生就业工作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先进个人推荐表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05"/>
        <w:gridCol w:w="1450"/>
        <w:gridCol w:w="1564"/>
        <w:gridCol w:w="132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院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学科（部门）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推荐类型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□本科招生先进个人</w:t>
            </w: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□就业工作先进个人（□本科就业    □研究生就业）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参加工作时间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</w:t>
            </w:r>
          </w:p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（可另附材料）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学院推荐</w:t>
            </w:r>
          </w:p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49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学工部/研工部意见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OGMxYWY0YTU1OTkzNGFjYzczZTVhOWYyNWVlZjgifQ=="/>
  </w:docVars>
  <w:rsids>
    <w:rsidRoot w:val="6C2E3054"/>
    <w:rsid w:val="6C2E3054"/>
    <w:rsid w:val="731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2023-12-28T07:05:00Z</dcterms:created>
  <dc:creator>小震哥飞行员</dc:creator>
  <cp:lastModifiedBy>冯艳(fengyan)</cp:lastModifiedBy>
  <dcterms:modified xsi:type="dcterms:W3CDTF">2023-12-28T07:15:32Z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9359DAE7C2214A49BCEA5E4BCD9DF517_11</vt:lpwstr>
  </property>
</Properties>
</file>